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44" w:rsidRPr="009F3364" w:rsidRDefault="00361B44" w:rsidP="00361B44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9F3364">
        <w:rPr>
          <w:b/>
          <w:sz w:val="28"/>
          <w:szCs w:val="28"/>
        </w:rPr>
        <w:t>«ПАСПОРТ</w:t>
      </w:r>
    </w:p>
    <w:p w:rsidR="00361B44" w:rsidRPr="009F3364" w:rsidRDefault="00361B44" w:rsidP="00361B44">
      <w:pPr>
        <w:spacing w:before="60" w:line="240" w:lineRule="exact"/>
        <w:jc w:val="center"/>
        <w:rPr>
          <w:b/>
          <w:color w:val="000000"/>
          <w:sz w:val="28"/>
          <w:szCs w:val="28"/>
        </w:rPr>
      </w:pPr>
      <w:r w:rsidRPr="009F3364">
        <w:rPr>
          <w:b/>
          <w:sz w:val="28"/>
          <w:szCs w:val="28"/>
        </w:rPr>
        <w:t xml:space="preserve">государственной программы </w:t>
      </w:r>
      <w:r w:rsidRPr="009F3364">
        <w:rPr>
          <w:b/>
          <w:color w:val="000000"/>
          <w:sz w:val="28"/>
          <w:szCs w:val="28"/>
        </w:rPr>
        <w:t>«Обеспечение качественным жильем и услугами ЖКХ населения Пермского края»</w:t>
      </w:r>
    </w:p>
    <w:p w:rsidR="00361B44" w:rsidRPr="009F3364" w:rsidRDefault="00361B44" w:rsidP="00361B44">
      <w:pPr>
        <w:autoSpaceDE w:val="0"/>
        <w:autoSpaceDN w:val="0"/>
        <w:adjustRightInd w:val="0"/>
        <w:spacing w:line="240" w:lineRule="exact"/>
        <w:jc w:val="both"/>
        <w:rPr>
          <w:rFonts w:eastAsia="Times-Roman"/>
          <w:sz w:val="28"/>
          <w:szCs w:val="28"/>
        </w:rPr>
      </w:pPr>
    </w:p>
    <w:tbl>
      <w:tblPr>
        <w:tblW w:w="14884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48"/>
        <w:gridCol w:w="20"/>
        <w:gridCol w:w="416"/>
        <w:gridCol w:w="376"/>
        <w:gridCol w:w="2922"/>
        <w:gridCol w:w="1789"/>
        <w:gridCol w:w="261"/>
        <w:gridCol w:w="1007"/>
        <w:gridCol w:w="521"/>
        <w:gridCol w:w="654"/>
        <w:gridCol w:w="1135"/>
        <w:gridCol w:w="40"/>
        <w:gridCol w:w="1177"/>
        <w:gridCol w:w="572"/>
        <w:gridCol w:w="602"/>
        <w:gridCol w:w="1144"/>
      </w:tblGrid>
      <w:tr w:rsidR="00361B44" w:rsidRPr="009F3364" w:rsidTr="002146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9F336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9F3364">
              <w:rPr>
                <w:rFonts w:eastAsia="Times-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26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9F336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9F3364">
              <w:rPr>
                <w:rFonts w:eastAsia="Times-Roman"/>
                <w:sz w:val="28"/>
                <w:szCs w:val="28"/>
              </w:rPr>
              <w:t>Министерство строительства и жилищно-коммунального хозяйства Пермского края</w:t>
            </w:r>
          </w:p>
        </w:tc>
      </w:tr>
      <w:tr w:rsidR="00361B44" w:rsidRPr="00361B44" w:rsidTr="002146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Участники Программы</w:t>
            </w:r>
          </w:p>
        </w:tc>
        <w:tc>
          <w:tcPr>
            <w:tcW w:w="126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Министерство финансов Пермского края;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Министерство образования и науки Пермского края;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Министерство социального развития Пермского края;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Министерство по делам Коми-Пермяцкого округа;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Министерство территориального развития Пермского края;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органы местного самоуправления муниципальных образований Пермского края;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Инспекция государственного жилищного надзора Пермского края;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Инспекция государственного строительного надзора Пермского края</w:t>
            </w:r>
          </w:p>
        </w:tc>
      </w:tr>
      <w:tr w:rsidR="00361B44" w:rsidRPr="00361B44" w:rsidTr="002146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126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Формирование жилищной политики и повышение безопасности и комфортности проживания граждан Пермского края в жилищном фонде.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Строительство и модернизация (реконструкция систем коммунальной инфраструктуры, газоснабжения, электроснабжения, обращения с отходами потребления).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Развитие жилищного строительства в Пермском крае.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Обеспечение реализации государственной программы</w:t>
            </w:r>
          </w:p>
        </w:tc>
      </w:tr>
      <w:tr w:rsidR="00361B44" w:rsidRPr="00361B44" w:rsidTr="002146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126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Не предусмотрены</w:t>
            </w:r>
          </w:p>
        </w:tc>
      </w:tr>
      <w:tr w:rsidR="00361B44" w:rsidRPr="00361B44" w:rsidTr="002146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Цели Программы</w:t>
            </w:r>
          </w:p>
        </w:tc>
        <w:tc>
          <w:tcPr>
            <w:tcW w:w="126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Создание условий для обеспечения населения Пермского края качественным жильем и услугами ЖКХ</w:t>
            </w:r>
          </w:p>
        </w:tc>
      </w:tr>
      <w:tr w:rsidR="00361B44" w:rsidRPr="00361B44" w:rsidTr="002146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Задачи Программы</w:t>
            </w:r>
          </w:p>
        </w:tc>
        <w:tc>
          <w:tcPr>
            <w:tcW w:w="126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1. Повышение доступности и качества жилья для населения Пермского края.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2. Повышение уровня надежности поставки коммунальных ресурсов, обеспечение доступной стоимости коммунальных услуг в условиях государственно-частного партнерства.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3. Обеспечение комфортности проживания граждан в жилищном фонде Пермского края.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4. Повышение качества предоставляемых населению жилищно-коммунальных услуг</w:t>
            </w:r>
          </w:p>
        </w:tc>
      </w:tr>
      <w:tr w:rsidR="00361B44" w:rsidRPr="00361B44" w:rsidTr="002146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 xml:space="preserve">Ожидаемые результаты реализации </w:t>
            </w:r>
            <w:r w:rsidRPr="00361B44">
              <w:rPr>
                <w:rFonts w:eastAsia="Times-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126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120" w:after="12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lastRenderedPageBreak/>
              <w:t xml:space="preserve">1. Увеличение уровня обеспеченности населения жильем с 22,2 кв. м на человека в 2012 году </w:t>
            </w:r>
            <w:r w:rsidRPr="00361B44">
              <w:rPr>
                <w:sz w:val="28"/>
                <w:szCs w:val="28"/>
              </w:rPr>
              <w:br/>
              <w:t>до 24,6 кв. м на человека в 2017 году.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120" w:after="12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lastRenderedPageBreak/>
              <w:t xml:space="preserve">2. Увеличение доли ввода жилья, соответствующего стандартам </w:t>
            </w:r>
            <w:proofErr w:type="gramStart"/>
            <w:r w:rsidRPr="00361B44">
              <w:rPr>
                <w:sz w:val="28"/>
                <w:szCs w:val="28"/>
              </w:rPr>
              <w:t>эконом-класса</w:t>
            </w:r>
            <w:proofErr w:type="gramEnd"/>
            <w:r w:rsidRPr="00361B44">
              <w:rPr>
                <w:sz w:val="28"/>
                <w:szCs w:val="28"/>
              </w:rPr>
              <w:t>, в общем объеме ввода жилья в крае с 35 % в 2012 году до 60 % к 2017 году, в том числе в объемах не м</w:t>
            </w:r>
            <w:r w:rsidRPr="00361B44">
              <w:rPr>
                <w:sz w:val="28"/>
                <w:szCs w:val="28"/>
              </w:rPr>
              <w:t>е</w:t>
            </w:r>
            <w:r w:rsidRPr="00361B44">
              <w:rPr>
                <w:sz w:val="28"/>
                <w:szCs w:val="28"/>
              </w:rPr>
              <w:t>нее 50 % от общего объема вводимых многокварти</w:t>
            </w:r>
            <w:r w:rsidRPr="00361B44">
              <w:rPr>
                <w:sz w:val="28"/>
                <w:szCs w:val="28"/>
              </w:rPr>
              <w:t>р</w:t>
            </w:r>
            <w:r w:rsidRPr="00361B44">
              <w:rPr>
                <w:sz w:val="28"/>
                <w:szCs w:val="28"/>
              </w:rPr>
              <w:t>ных жилых домов.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120" w:after="12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3. Увеличение доли населения, обеспеченного питьевой водой, отвечающей санитарным треб</w:t>
            </w:r>
            <w:r w:rsidRPr="00361B44">
              <w:rPr>
                <w:sz w:val="28"/>
                <w:szCs w:val="28"/>
              </w:rPr>
              <w:t>о</w:t>
            </w:r>
            <w:r w:rsidRPr="00361B44">
              <w:rPr>
                <w:sz w:val="28"/>
                <w:szCs w:val="28"/>
              </w:rPr>
              <w:t>ваниям, до уровня 90,1 % к концу 2017 года.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120" w:after="12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 xml:space="preserve">4. Ежегодное выполнение плановых </w:t>
            </w:r>
            <w:proofErr w:type="gramStart"/>
            <w:r w:rsidRPr="00361B44">
              <w:rPr>
                <w:sz w:val="28"/>
                <w:szCs w:val="28"/>
              </w:rPr>
              <w:t>показателей краткосрочного плана реализации регионал</w:t>
            </w:r>
            <w:r w:rsidRPr="00361B44">
              <w:rPr>
                <w:sz w:val="28"/>
                <w:szCs w:val="28"/>
              </w:rPr>
              <w:t>ь</w:t>
            </w:r>
            <w:r w:rsidRPr="00361B44">
              <w:rPr>
                <w:sz w:val="28"/>
                <w:szCs w:val="28"/>
              </w:rPr>
              <w:t>ной программы капитального ремонта общего имущества</w:t>
            </w:r>
            <w:proofErr w:type="gramEnd"/>
            <w:r w:rsidRPr="00361B44">
              <w:rPr>
                <w:sz w:val="28"/>
                <w:szCs w:val="28"/>
              </w:rPr>
              <w:t xml:space="preserve"> в многоквартирных домах на уровне 100 %.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120" w:after="12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5. Увеличение доли граждан, удовлетворенных деятельностью организации, осуществл</w:t>
            </w:r>
            <w:r w:rsidRPr="00361B44">
              <w:rPr>
                <w:sz w:val="28"/>
                <w:szCs w:val="28"/>
              </w:rPr>
              <w:t>я</w:t>
            </w:r>
            <w:r w:rsidRPr="00361B44">
              <w:rPr>
                <w:sz w:val="28"/>
                <w:szCs w:val="28"/>
              </w:rPr>
              <w:t xml:space="preserve">ющей управление многоквартирным домом, по данным социологического мониторинга до 55 % </w:t>
            </w:r>
            <w:r w:rsidRPr="00361B44">
              <w:rPr>
                <w:sz w:val="28"/>
                <w:szCs w:val="28"/>
              </w:rPr>
              <w:br/>
              <w:t>к концу 2017 года.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120" w:after="12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6. Количество семей, утративших служебную связь с предприятиями, учреждениями и организациями, расположе</w:t>
            </w:r>
            <w:r w:rsidRPr="00361B44">
              <w:rPr>
                <w:sz w:val="28"/>
                <w:szCs w:val="28"/>
              </w:rPr>
              <w:t>н</w:t>
            </w:r>
            <w:r w:rsidRPr="00361B44">
              <w:rPr>
                <w:sz w:val="28"/>
                <w:szCs w:val="28"/>
              </w:rPr>
              <w:t>ными на </w:t>
            </w:r>
            <w:proofErr w:type="gramStart"/>
            <w:r w:rsidRPr="00361B44">
              <w:rPr>
                <w:sz w:val="28"/>
                <w:szCs w:val="28"/>
              </w:rPr>
              <w:t>территории</w:t>
            </w:r>
            <w:proofErr w:type="gramEnd"/>
            <w:r w:rsidRPr="00361B44">
              <w:rPr>
                <w:sz w:val="28"/>
                <w:szCs w:val="28"/>
              </w:rPr>
              <w:t xml:space="preserve"> ЗАТО Звездный, и переселенных из ЗАТО Звездный на новое место жительства, – не менее 11 с</w:t>
            </w:r>
            <w:r w:rsidRPr="00361B44">
              <w:rPr>
                <w:sz w:val="28"/>
                <w:szCs w:val="28"/>
              </w:rPr>
              <w:t>е</w:t>
            </w:r>
            <w:r w:rsidRPr="00361B44">
              <w:rPr>
                <w:sz w:val="28"/>
                <w:szCs w:val="28"/>
              </w:rPr>
              <w:t>мей к концу 2017 года.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 xml:space="preserve">7. Общая площадь жилья, приобретаемая для переселения граждан </w:t>
            </w:r>
            <w:proofErr w:type="gramStart"/>
            <w:r w:rsidRPr="00361B44">
              <w:rPr>
                <w:sz w:val="28"/>
                <w:szCs w:val="28"/>
              </w:rPr>
              <w:t>из</w:t>
            </w:r>
            <w:proofErr w:type="gramEnd"/>
            <w:r w:rsidRPr="00361B44">
              <w:rPr>
                <w:sz w:val="28"/>
                <w:szCs w:val="28"/>
              </w:rPr>
              <w:t> ЗАТО Звездный на новое место жительства, – не менее 660 кв. м к концу 2017 года</w:t>
            </w:r>
          </w:p>
        </w:tc>
      </w:tr>
      <w:tr w:rsidR="00361B44" w:rsidRPr="00361B44" w:rsidTr="002146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126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Программа рассчитана на период с 2014 по 2017 год.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-Roman"/>
                <w:sz w:val="28"/>
                <w:szCs w:val="28"/>
              </w:rPr>
            </w:pPr>
            <w:r w:rsidRPr="00361B44">
              <w:rPr>
                <w:rFonts w:eastAsia="Times-Roman"/>
                <w:sz w:val="28"/>
                <w:szCs w:val="28"/>
              </w:rPr>
              <w:t>Программа не имеет строгой разбивки на этапы, мероприятия реализуются на протяжении всего срока реализации Программы</w:t>
            </w:r>
          </w:p>
        </w:tc>
      </w:tr>
      <w:tr w:rsidR="00361B44" w:rsidRPr="00361B44" w:rsidTr="00214645"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Целевые показ</w:t>
            </w:r>
            <w:r w:rsidRPr="00361B44">
              <w:rPr>
                <w:sz w:val="28"/>
                <w:szCs w:val="28"/>
              </w:rPr>
              <w:t>а</w:t>
            </w:r>
            <w:r w:rsidRPr="00361B44">
              <w:rPr>
                <w:sz w:val="28"/>
                <w:szCs w:val="28"/>
              </w:rPr>
              <w:t>тели Программы</w:t>
            </w:r>
          </w:p>
        </w:tc>
        <w:tc>
          <w:tcPr>
            <w:tcW w:w="8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 xml:space="preserve">№ </w:t>
            </w:r>
            <w:proofErr w:type="gramStart"/>
            <w:r w:rsidRPr="00361B44">
              <w:rPr>
                <w:sz w:val="28"/>
                <w:szCs w:val="28"/>
              </w:rPr>
              <w:t>п</w:t>
            </w:r>
            <w:proofErr w:type="gramEnd"/>
            <w:r w:rsidRPr="00361B44">
              <w:rPr>
                <w:sz w:val="28"/>
                <w:szCs w:val="28"/>
              </w:rPr>
              <w:t>/п</w:t>
            </w:r>
          </w:p>
        </w:tc>
        <w:tc>
          <w:tcPr>
            <w:tcW w:w="49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Ед. изм.</w:t>
            </w:r>
          </w:p>
        </w:tc>
        <w:tc>
          <w:tcPr>
            <w:tcW w:w="5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Плановое значение целевого показателя</w:t>
            </w:r>
          </w:p>
        </w:tc>
      </w:tr>
      <w:tr w:rsidR="00361B44" w:rsidRPr="00361B44" w:rsidTr="00214645"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49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2013 прогноз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2014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2015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2016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2017</w:t>
            </w:r>
          </w:p>
        </w:tc>
      </w:tr>
      <w:tr w:rsidR="00361B44" w:rsidRPr="00361B44" w:rsidTr="00214645"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 xml:space="preserve">Общий (годовой) объем ввода жилья </w:t>
            </w:r>
            <w:r w:rsidRPr="00361B44">
              <w:rPr>
                <w:sz w:val="28"/>
                <w:szCs w:val="28"/>
              </w:rPr>
              <w:br/>
              <w:t>в Пермском крае, в том числе эконом</w:t>
            </w:r>
            <w:r w:rsidRPr="00361B44">
              <w:rPr>
                <w:sz w:val="28"/>
                <w:szCs w:val="28"/>
              </w:rPr>
              <w:t>и</w:t>
            </w:r>
            <w:r w:rsidRPr="00361B44">
              <w:rPr>
                <w:sz w:val="28"/>
                <w:szCs w:val="28"/>
              </w:rPr>
              <w:t>ческого класса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тыс. кв. м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880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1000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1300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1500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1720</w:t>
            </w:r>
          </w:p>
        </w:tc>
      </w:tr>
      <w:tr w:rsidR="00361B44" w:rsidRPr="00361B44" w:rsidTr="00214645"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Общий (годовой) объем ввода мал</w:t>
            </w:r>
            <w:r w:rsidRPr="00361B44">
              <w:rPr>
                <w:sz w:val="28"/>
                <w:szCs w:val="28"/>
              </w:rPr>
              <w:t>о</w:t>
            </w:r>
            <w:r w:rsidRPr="00361B44">
              <w:rPr>
                <w:sz w:val="28"/>
                <w:szCs w:val="28"/>
              </w:rPr>
              <w:t>этажного (индивидуального) жилья в Пермском крае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тыс. кв. м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315,9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440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500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650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860</w:t>
            </w:r>
          </w:p>
        </w:tc>
      </w:tr>
      <w:tr w:rsidR="00361B44" w:rsidRPr="00361B44" w:rsidTr="00214645"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3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 xml:space="preserve">Удельный вес введенной </w:t>
            </w:r>
            <w:proofErr w:type="gramStart"/>
            <w:r w:rsidRPr="00361B44">
              <w:rPr>
                <w:sz w:val="28"/>
                <w:szCs w:val="28"/>
              </w:rPr>
              <w:t xml:space="preserve">общей </w:t>
            </w:r>
            <w:r w:rsidRPr="00361B44">
              <w:rPr>
                <w:sz w:val="28"/>
                <w:szCs w:val="28"/>
              </w:rPr>
              <w:lastRenderedPageBreak/>
              <w:t>пл</w:t>
            </w:r>
            <w:r w:rsidRPr="00361B44">
              <w:rPr>
                <w:sz w:val="28"/>
                <w:szCs w:val="28"/>
              </w:rPr>
              <w:t>о</w:t>
            </w:r>
            <w:r w:rsidRPr="00361B44">
              <w:rPr>
                <w:sz w:val="28"/>
                <w:szCs w:val="28"/>
              </w:rPr>
              <w:t xml:space="preserve">щади жилых домов по отношению </w:t>
            </w:r>
            <w:r w:rsidRPr="00361B44">
              <w:rPr>
                <w:sz w:val="28"/>
                <w:szCs w:val="28"/>
              </w:rPr>
              <w:br/>
              <w:t>к общей площади жилищного фонда</w:t>
            </w:r>
            <w:proofErr w:type="gram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lastRenderedPageBreak/>
              <w:t> %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1,43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1,7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2,2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2,6</w:t>
            </w:r>
          </w:p>
        </w:tc>
      </w:tr>
      <w:tr w:rsidR="00361B44" w:rsidRPr="00361B44" w:rsidTr="00214645"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4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Общая площадь расселенного авари</w:t>
            </w:r>
            <w:r w:rsidRPr="00361B44">
              <w:rPr>
                <w:sz w:val="28"/>
                <w:szCs w:val="28"/>
              </w:rPr>
              <w:t>й</w:t>
            </w:r>
            <w:r w:rsidRPr="00361B44">
              <w:rPr>
                <w:sz w:val="28"/>
                <w:szCs w:val="28"/>
              </w:rPr>
              <w:t xml:space="preserve">ного и ветхого жилищного фонда в </w:t>
            </w:r>
            <w:proofErr w:type="gramStart"/>
            <w:r w:rsidRPr="00361B44">
              <w:rPr>
                <w:sz w:val="28"/>
                <w:szCs w:val="28"/>
              </w:rPr>
              <w:t>рамках</w:t>
            </w:r>
            <w:proofErr w:type="gramEnd"/>
            <w:r w:rsidRPr="00361B44">
              <w:rPr>
                <w:sz w:val="28"/>
                <w:szCs w:val="28"/>
              </w:rPr>
              <w:t xml:space="preserve"> реализуемых </w:t>
            </w:r>
            <w:r w:rsidRPr="00361B44">
              <w:rPr>
                <w:sz w:val="28"/>
                <w:szCs w:val="28"/>
              </w:rPr>
              <w:br/>
              <w:t>на территории Пермского края программ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тыс. кв. м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51,5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48,8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48,8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45,8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50,6</w:t>
            </w:r>
          </w:p>
        </w:tc>
      </w:tr>
      <w:tr w:rsidR="00361B44" w:rsidRPr="00361B44" w:rsidTr="00214645"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5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Объем освобожденного аварийного (непригодного для проживания) ж</w:t>
            </w:r>
            <w:r w:rsidRPr="00361B44">
              <w:rPr>
                <w:sz w:val="28"/>
                <w:szCs w:val="28"/>
              </w:rPr>
              <w:t>и</w:t>
            </w:r>
            <w:r w:rsidRPr="00361B44">
              <w:rPr>
                <w:sz w:val="28"/>
                <w:szCs w:val="28"/>
              </w:rPr>
              <w:t>лищного фонда в г. Березники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тыс. кв. м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6,619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4,207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35,290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80,0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120,0</w:t>
            </w:r>
          </w:p>
        </w:tc>
      </w:tr>
      <w:tr w:rsidR="00361B44" w:rsidRPr="00361B44" w:rsidTr="00214645"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6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Доля населения Пермского края, обе</w:t>
            </w:r>
            <w:r w:rsidRPr="00361B44">
              <w:rPr>
                <w:sz w:val="28"/>
                <w:szCs w:val="28"/>
              </w:rPr>
              <w:t>с</w:t>
            </w:r>
            <w:r w:rsidRPr="00361B44">
              <w:rPr>
                <w:sz w:val="28"/>
                <w:szCs w:val="28"/>
              </w:rPr>
              <w:t>печенного питьевой водой, отвечающей требованиям санитарного законод</w:t>
            </w:r>
            <w:r w:rsidRPr="00361B44">
              <w:rPr>
                <w:sz w:val="28"/>
                <w:szCs w:val="28"/>
              </w:rPr>
              <w:t>а</w:t>
            </w:r>
            <w:r w:rsidRPr="00361B44">
              <w:rPr>
                <w:sz w:val="28"/>
                <w:szCs w:val="28"/>
              </w:rPr>
              <w:t>тельства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 %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87,5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87,9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88,3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90,0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90,1</w:t>
            </w:r>
          </w:p>
        </w:tc>
      </w:tr>
      <w:tr w:rsidR="00361B44" w:rsidRPr="00361B44" w:rsidTr="00214645"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7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Доля отходов потребления, направля</w:t>
            </w:r>
            <w:r w:rsidRPr="00361B44">
              <w:rPr>
                <w:sz w:val="28"/>
                <w:szCs w:val="28"/>
              </w:rPr>
              <w:t>е</w:t>
            </w:r>
            <w:r w:rsidRPr="00361B44">
              <w:rPr>
                <w:sz w:val="28"/>
                <w:szCs w:val="28"/>
              </w:rPr>
              <w:t>мых на переработку с целью извлеч</w:t>
            </w:r>
            <w:r w:rsidRPr="00361B44">
              <w:rPr>
                <w:sz w:val="28"/>
                <w:szCs w:val="28"/>
              </w:rPr>
              <w:t>е</w:t>
            </w:r>
            <w:r w:rsidRPr="00361B44">
              <w:rPr>
                <w:sz w:val="28"/>
                <w:szCs w:val="28"/>
              </w:rPr>
              <w:t>ния вторичного сырья, от массы обр</w:t>
            </w:r>
            <w:r w:rsidRPr="00361B44">
              <w:rPr>
                <w:sz w:val="28"/>
                <w:szCs w:val="28"/>
              </w:rPr>
              <w:t>а</w:t>
            </w:r>
            <w:r w:rsidRPr="00361B44">
              <w:rPr>
                <w:sz w:val="28"/>
                <w:szCs w:val="28"/>
              </w:rPr>
              <w:t>зующихся твердых бытовых отходов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 %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15</w:t>
            </w:r>
          </w:p>
        </w:tc>
      </w:tr>
      <w:tr w:rsidR="00361B44" w:rsidRPr="00361B44" w:rsidTr="00214645"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8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 xml:space="preserve">Уровень </w:t>
            </w:r>
            <w:proofErr w:type="gramStart"/>
            <w:r w:rsidRPr="00361B44">
              <w:rPr>
                <w:sz w:val="28"/>
                <w:szCs w:val="28"/>
              </w:rPr>
              <w:t>выполнения плановых показ</w:t>
            </w:r>
            <w:r w:rsidRPr="00361B44">
              <w:rPr>
                <w:sz w:val="28"/>
                <w:szCs w:val="28"/>
              </w:rPr>
              <w:t>а</w:t>
            </w:r>
            <w:r w:rsidRPr="00361B44">
              <w:rPr>
                <w:sz w:val="28"/>
                <w:szCs w:val="28"/>
              </w:rPr>
              <w:t>телей краткосрочного плана реализ</w:t>
            </w:r>
            <w:r w:rsidRPr="00361B44">
              <w:rPr>
                <w:sz w:val="28"/>
                <w:szCs w:val="28"/>
              </w:rPr>
              <w:t>а</w:t>
            </w:r>
            <w:r w:rsidRPr="00361B44">
              <w:rPr>
                <w:sz w:val="28"/>
                <w:szCs w:val="28"/>
              </w:rPr>
              <w:t>ции программы капитального ремонта о</w:t>
            </w:r>
            <w:r w:rsidRPr="00361B44">
              <w:rPr>
                <w:sz w:val="28"/>
                <w:szCs w:val="28"/>
              </w:rPr>
              <w:t>б</w:t>
            </w:r>
            <w:r w:rsidRPr="00361B44">
              <w:rPr>
                <w:sz w:val="28"/>
                <w:szCs w:val="28"/>
              </w:rPr>
              <w:t>щего имущества</w:t>
            </w:r>
            <w:proofErr w:type="gramEnd"/>
            <w:r w:rsidRPr="00361B44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361B44">
              <w:rPr>
                <w:sz w:val="28"/>
                <w:szCs w:val="28"/>
              </w:rPr>
              <w:br/>
              <w:t>в многоквартирных домах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 %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100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100</w:t>
            </w:r>
          </w:p>
        </w:tc>
      </w:tr>
      <w:tr w:rsidR="00361B44" w:rsidRPr="00361B44" w:rsidTr="00214645"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9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Доля граждан, удовлетворенных деятельностью организации, осуществл</w:t>
            </w:r>
            <w:r w:rsidRPr="00361B44">
              <w:rPr>
                <w:sz w:val="28"/>
                <w:szCs w:val="28"/>
              </w:rPr>
              <w:t>я</w:t>
            </w:r>
            <w:r w:rsidRPr="00361B44">
              <w:rPr>
                <w:sz w:val="28"/>
                <w:szCs w:val="28"/>
              </w:rPr>
              <w:t>ющей управление многоквартирным домом, по данным социологического мониторинга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 %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40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55</w:t>
            </w:r>
          </w:p>
        </w:tc>
      </w:tr>
      <w:tr w:rsidR="00361B44" w:rsidRPr="00361B44" w:rsidTr="0021464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26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lastRenderedPageBreak/>
              <w:t>Объемы и источники финансирования Программы</w:t>
            </w:r>
          </w:p>
        </w:tc>
        <w:tc>
          <w:tcPr>
            <w:tcW w:w="3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 xml:space="preserve">Источники </w:t>
            </w:r>
          </w:p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финансиров</w:t>
            </w:r>
            <w:r w:rsidRPr="00361B44">
              <w:rPr>
                <w:sz w:val="28"/>
                <w:szCs w:val="28"/>
              </w:rPr>
              <w:t>а</w:t>
            </w:r>
            <w:r w:rsidRPr="00361B44">
              <w:rPr>
                <w:sz w:val="28"/>
                <w:szCs w:val="28"/>
              </w:rPr>
              <w:t>ния</w:t>
            </w:r>
          </w:p>
        </w:tc>
        <w:tc>
          <w:tcPr>
            <w:tcW w:w="8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Расходы (тыс. руб.)</w:t>
            </w:r>
          </w:p>
        </w:tc>
      </w:tr>
      <w:tr w:rsidR="00361B44" w:rsidRPr="00361B44" w:rsidTr="0021464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2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</w:pPr>
          </w:p>
        </w:tc>
        <w:tc>
          <w:tcPr>
            <w:tcW w:w="32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2014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2015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2016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2017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Итого</w:t>
            </w:r>
          </w:p>
        </w:tc>
      </w:tr>
      <w:tr w:rsidR="00361B44" w:rsidRPr="00361B44" w:rsidTr="0021464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2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</w:pP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Всего, в том числе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5844041,2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4243647,7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1688600,0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1043294,2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12819583,1</w:t>
            </w:r>
          </w:p>
        </w:tc>
      </w:tr>
      <w:tr w:rsidR="00361B44" w:rsidRPr="00361B44" w:rsidTr="0021464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2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</w:pP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1639278,0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889909,8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741819,8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772979,9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4043987,5</w:t>
            </w:r>
          </w:p>
        </w:tc>
      </w:tr>
      <w:tr w:rsidR="00361B44" w:rsidRPr="00361B44" w:rsidTr="0021464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2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</w:pP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2118235,5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1751779,4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623038,0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190338,0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4683390,9</w:t>
            </w:r>
          </w:p>
        </w:tc>
      </w:tr>
      <w:tr w:rsidR="00361B44" w:rsidRPr="00361B44" w:rsidTr="0021464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2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</w:pP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бюджет ОМСУ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514781,1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378798,7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239030,3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79976,3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1212586,4</w:t>
            </w:r>
          </w:p>
        </w:tc>
      </w:tr>
      <w:tr w:rsidR="00361B44" w:rsidRPr="009F3364" w:rsidTr="0021464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2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</w:pP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1571746,6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1223159,8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84711,9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Cs/>
                <w:sz w:val="28"/>
                <w:szCs w:val="28"/>
              </w:rPr>
            </w:pPr>
            <w:r w:rsidRPr="00361B44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1B44" w:rsidRPr="00361B44" w:rsidRDefault="00361B44" w:rsidP="00214645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361B44">
              <w:rPr>
                <w:sz w:val="28"/>
                <w:szCs w:val="28"/>
              </w:rPr>
              <w:t>2879618,3</w:t>
            </w:r>
          </w:p>
        </w:tc>
      </w:tr>
    </w:tbl>
    <w:p w:rsidR="00761E2C" w:rsidRDefault="00761E2C"/>
    <w:sectPr w:rsidR="00761E2C" w:rsidSect="00361B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B44"/>
    <w:rsid w:val="00361B44"/>
    <w:rsid w:val="0076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Копысова Екатерина Алексеевна</dc:creator>
  <cp:lastModifiedBy>Копысова Екатерина Алексеевна</cp:lastModifiedBy>
  <cp:revision>1</cp:revision>
  <dcterms:created xsi:type="dcterms:W3CDTF">2014-09-29T07:07:00Z</dcterms:created>
  <dcterms:modified xsi:type="dcterms:W3CDTF">2014-09-29T07:10:00Z</dcterms:modified>
</cp:coreProperties>
</file>